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837E9E"/>
          <w:sz w:val="18"/>
        </w:rPr>
        <w:t>PMI KAZAKHSTAN AWARDS 2026</w:t>
      </w:r>
    </w:p>
    <w:p>
      <w:pPr>
        <w:spacing w:after="40"/>
      </w:pPr>
      <w:r>
        <w:rPr>
          <w:b/>
          <w:color w:val="150B33"/>
          <w:sz w:val="44"/>
        </w:rPr>
        <w:t>PMO of the Year</w:t>
      </w:r>
    </w:p>
    <w:p>
      <w:pPr>
        <w:spacing w:after="200"/>
      </w:pPr>
      <w:r>
        <w:rPr>
          <w:color w:val="4A2B86"/>
          <w:sz w:val="23"/>
        </w:rPr>
        <w:t>Лучший проектный офис года · Жылдың үздік жобалық кеңсесі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shd w:val="clear" w:fill="F2EEFB"/>
          </w:tcPr>
          <w:p>
            <w:pPr>
              <w:spacing w:after="40"/>
            </w:pPr>
            <w:r/>
            <w:r>
              <w:rPr>
                <w:sz w:val="19"/>
              </w:rPr>
              <w:t>Заполните этот файл, сохраните и приложите его в форме подачи на pmi.org.kz/pmo-of-the-year.html. В форме на сайте нужны только организация, имя и контакты.</w:t>
            </w:r>
          </w:p>
          <w:p>
            <w:pPr>
              <w:spacing w:after="40"/>
            </w:pPr>
            <w:r>
              <w:rPr>
                <w:color w:val="837E9E"/>
                <w:sz w:val="19"/>
              </w:rPr>
              <w:t>Fill this file in, save it and attach it in the entry form at pmi.org.kz/pmo-of-the-year.html. The form itself asks only for the organisation, your name and contacts.</w:t>
            </w:r>
          </w:p>
          <w:p>
            <w:pPr>
              <w:spacing w:after="40"/>
            </w:pPr>
            <w:r>
              <w:rPr>
                <w:color w:val="837E9E"/>
                <w:sz w:val="19"/>
              </w:rPr>
              <w:t>Осы файлды толтырып, pmi.org.kz/pmo-of-the-year.html бетіндегі өтінім формасына тіркеңіз.</w:t>
            </w:r>
          </w:p>
        </w:tc>
      </w:tr>
    </w:tbl>
    <w:p>
      <w:pPr>
        <w:spacing w:after="8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1. Паспорт PMO</w:t>
      </w:r>
    </w:p>
    <w:p>
      <w:pPr>
        <w:keepNext/>
        <w:spacing w:after="120"/>
      </w:pPr>
      <w:r>
        <w:rPr>
          <w:color w:val="837E9E"/>
          <w:sz w:val="18"/>
        </w:rPr>
        <w:t>PMO passport · PMO паспорты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Организация / Organisation / Ұйым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Отрасль / Industry / Сала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Уровень офиса / PMO level / Кеңсе деңгейі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Год создания / Year founded / Құрылған жылы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Численность команды / Team size / Команда саны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Проектов в портфеле / Projects in the portfolio / Портфельдегі жобалар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Руководитель PMO / Head of the PMO / PMO жетекшісі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Спонсор PMO — имя и должность / PMO sponsor — name and position / PMO демеушісі — аты-жөні мен лауазымы</w:t>
            </w:r>
          </w:p>
        </w:tc>
        <w:tc>
          <w:tcPr>
            <w:tcW w:type="dxa" w:w="4819"/>
          </w:tcPr>
          <w:p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2. Ценность и влияние</w:t>
      </w:r>
      <w:r>
        <w:rPr>
          <w:b/>
          <w:color w:val="4A2B86"/>
          <w:sz w:val="20"/>
        </w:rPr>
        <w:t xml:space="preserve">   вес 50%</w:t>
      </w:r>
    </w:p>
    <w:p>
      <w:pPr>
        <w:keepNext/>
        <w:spacing w:after="120"/>
      </w:pPr>
      <w:r>
        <w:rPr>
          <w:color w:val="837E9E"/>
          <w:sz w:val="18"/>
        </w:rPr>
        <w:t>Value and impact · Құндылық пен ықпал</w:t>
      </w:r>
    </w:p>
    <w:p>
      <w:pPr>
        <w:keepNext/>
        <w:spacing w:after="80"/>
      </w:pPr>
      <w:r>
        <w:rPr>
          <w:i/>
          <w:color w:val="837E9E"/>
          <w:sz w:val="18"/>
        </w:rPr>
        <w:t>Измеримые выгоды для организации и стейкхолдеров; поддержка высшего руководства; система измерения результативности проектов. До 250 слов.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rPr>
          <w:cantSplit/>
        </w:trPr>
        <w:tc>
          <w:tcPr>
            <w:tcW w:type="dxa" w:w="9468"/>
          </w:tcPr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3. Эволюция и стратегическая роль</w:t>
      </w:r>
      <w:r>
        <w:rPr>
          <w:b/>
          <w:color w:val="4A2B86"/>
          <w:sz w:val="20"/>
        </w:rPr>
        <w:t xml:space="preserve">   вес 30%</w:t>
      </w:r>
    </w:p>
    <w:p>
      <w:pPr>
        <w:keepNext/>
        <w:spacing w:after="120"/>
      </w:pPr>
      <w:r>
        <w:rPr>
          <w:color w:val="837E9E"/>
          <w:sz w:val="18"/>
        </w:rPr>
        <w:t>Evolution and strategic role · Даму жолы және стратегиялық рөл</w:t>
      </w:r>
    </w:p>
    <w:p>
      <w:pPr>
        <w:keepNext/>
        <w:spacing w:after="80"/>
      </w:pPr>
      <w:r>
        <w:rPr>
          <w:i/>
          <w:color w:val="837E9E"/>
          <w:sz w:val="18"/>
        </w:rPr>
        <w:t>Путь развития PMO; соответствие услуг потребностям организации; связь портфеля со стратегией. До 250 слов.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rPr>
          <w:cantSplit/>
        </w:trPr>
        <w:tc>
          <w:tcPr>
            <w:tcW w:type="dxa" w:w="9468"/>
          </w:tcPr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4. Практики и инновации</w:t>
      </w:r>
      <w:r>
        <w:rPr>
          <w:b/>
          <w:color w:val="4A2B86"/>
          <w:sz w:val="20"/>
        </w:rPr>
        <w:t xml:space="preserve">   вес 20%</w:t>
      </w:r>
    </w:p>
    <w:p>
      <w:pPr>
        <w:keepNext/>
        <w:spacing w:after="120"/>
      </w:pPr>
      <w:r>
        <w:rPr>
          <w:color w:val="837E9E"/>
          <w:sz w:val="18"/>
        </w:rPr>
        <w:t>Practices and innovation · Тәжірибелер мен инновациялар</w:t>
      </w:r>
    </w:p>
    <w:p>
      <w:pPr>
        <w:keepNext/>
        <w:spacing w:after="80"/>
      </w:pPr>
      <w:r>
        <w:rPr>
          <w:i/>
          <w:color w:val="837E9E"/>
          <w:sz w:val="18"/>
        </w:rPr>
        <w:t>Методология и стандарты; постоянное улучшение; нестандартные решения и технологии. До 250 слов.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rPr>
          <w:cantSplit/>
        </w:trPr>
        <w:tc>
          <w:tcPr>
            <w:tcW w:type="dxa" w:w="9468"/>
          </w:tcPr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5. Ключевые результаты</w:t>
      </w:r>
    </w:p>
    <w:p>
      <w:pPr>
        <w:keepNext/>
        <w:spacing w:after="120"/>
      </w:pPr>
      <w:r>
        <w:rPr>
          <w:color w:val="837E9E"/>
          <w:sz w:val="18"/>
        </w:rPr>
        <w:t>Key results · Негізгі нәтижелер</w:t>
      </w:r>
    </w:p>
    <w:p>
      <w:pPr>
        <w:keepNext/>
        <w:spacing w:after="80"/>
      </w:pPr>
      <w:r>
        <w:rPr>
          <w:i/>
          <w:color w:val="837E9E"/>
          <w:sz w:val="18"/>
        </w:rPr>
        <w:t>До трёх показателей в формате «было — стало — за какой период».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rPr>
          <w:cantSplit/>
        </w:trPr>
        <w:tc>
          <w:tcPr>
            <w:tcW w:type="dxa" w:w="3685"/>
            <w:shd w:val="clear" w:fill="EFE9FB"/>
          </w:tcPr>
          <w:p>
            <w:r>
              <w:rPr>
                <w:b/>
                <w:sz w:val="18"/>
              </w:rPr>
              <w:t>Показатель / Indicator / Көрсеткіш</w:t>
            </w:r>
          </w:p>
        </w:tc>
        <w:tc>
          <w:tcPr>
            <w:tcW w:type="dxa" w:w="1928"/>
            <w:shd w:val="clear" w:fill="EFE9FB"/>
          </w:tcPr>
          <w:p>
            <w:r>
              <w:rPr>
                <w:b/>
                <w:sz w:val="18"/>
              </w:rPr>
              <w:t>Было / Before / Болды</w:t>
            </w:r>
          </w:p>
        </w:tc>
        <w:tc>
          <w:tcPr>
            <w:tcW w:type="dxa" w:w="1928"/>
            <w:shd w:val="clear" w:fill="EFE9FB"/>
          </w:tcPr>
          <w:p>
            <w:r>
              <w:rPr>
                <w:b/>
                <w:sz w:val="18"/>
              </w:rPr>
              <w:t>Стало / After / Болды</w:t>
            </w:r>
          </w:p>
        </w:tc>
        <w:tc>
          <w:tcPr>
            <w:tcW w:type="dxa" w:w="1928"/>
            <w:shd w:val="clear" w:fill="EFE9FB"/>
          </w:tcPr>
          <w:p>
            <w:r>
              <w:rPr>
                <w:b/>
                <w:sz w:val="18"/>
              </w:rPr>
              <w:t>Период / Period / Кезең</w:t>
            </w:r>
          </w:p>
        </w:tc>
      </w:tr>
      <w:tr>
        <w:trPr>
          <w:cantSplit/>
        </w:trPr>
        <w:tc>
          <w:tcPr>
            <w:tcW w:type="dxa" w:w="3685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685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685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6. Приложения к заявке</w:t>
      </w:r>
    </w:p>
    <w:p>
      <w:pPr>
        <w:keepNext/>
        <w:spacing w:after="120"/>
      </w:pPr>
      <w:r>
        <w:rPr>
          <w:color w:val="837E9E"/>
          <w:sz w:val="18"/>
        </w:rPr>
        <w:t>Attachments · Өтінімге қосымшалар</w:t>
      </w:r>
    </w:p>
    <w:p>
      <w:pPr>
        <w:keepNext/>
        <w:spacing w:after="80"/>
      </w:pPr>
      <w:r>
        <w:rPr>
          <w:i/>
          <w:color w:val="837E9E"/>
          <w:sz w:val="18"/>
        </w:rPr>
        <w:t>Файлы прикладываются в форме на сайте, отдельно от этого документа.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Письмо спонсора PMO — обязательно / Letter from the PMO sponsor — mandatory / PMO демеушісінің хаты — міндетті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Видеопрезентация — ссылка, обязательно / Video presentation — link, mandatory / Бейнепрезентация — сілтеме, міндетті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Подтверждающие материалы — по желанию / Supporting materials — optional / Растайтын материалдар — қалауы бойынша</w:t>
            </w:r>
          </w:p>
        </w:tc>
        <w:tc>
          <w:tcPr>
            <w:tcW w:type="dxa" w:w="4819"/>
          </w:tcPr>
          <w:p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7. Как оценивается каждый критерий</w:t>
      </w:r>
    </w:p>
    <w:p>
      <w:pPr>
        <w:keepNext/>
        <w:spacing w:after="120"/>
      </w:pPr>
      <w:r>
        <w:rPr>
          <w:color w:val="837E9E"/>
          <w:sz w:val="18"/>
        </w:rPr>
        <w:t>How each criterion is scored · Әр өлшем қалай бағаланады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1701"/>
            <w:shd w:val="clear" w:fill="EFE9FB"/>
          </w:tcPr>
          <w:p>
            <w:r>
              <w:rPr>
                <w:b/>
                <w:sz w:val="18"/>
              </w:rPr>
              <w:t>Балл / Score / Ұпай</w:t>
            </w:r>
          </w:p>
        </w:tc>
        <w:tc>
          <w:tcPr>
            <w:tcW w:type="dxa" w:w="7767"/>
            <w:shd w:val="clear" w:fill="EFE9FB"/>
          </w:tcPr>
          <w:p>
            <w:r>
              <w:rPr>
                <w:b/>
                <w:sz w:val="18"/>
              </w:rPr>
              <w:t>Уровень доказательности / Level of evidence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7767"/>
          </w:tcPr>
          <w:p>
            <w:r>
              <w:rPr>
                <w:sz w:val="18"/>
              </w:rPr>
              <w:t>Заявлено без примеров / Claimed without examples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7767"/>
          </w:tcPr>
          <w:p>
            <w:r>
              <w:rPr>
                <w:sz w:val="18"/>
              </w:rPr>
              <w:t>Описано на конкретных примерах / Described with concrete examples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7767"/>
          </w:tcPr>
          <w:p>
            <w:r>
              <w:rPr>
                <w:sz w:val="18"/>
              </w:rPr>
              <w:t>Подтверждено измеримыми данными и письмом спонсора / Backed by measurable data and the sponsor letter</w:t>
            </w:r>
          </w:p>
        </w:tc>
      </w:tr>
    </w:tbl>
    <w:p>
      <w:pPr>
        <w:spacing w:after="40"/>
      </w:pPr>
    </w:p>
    <w:p>
      <w:pPr>
        <w:keepNext/>
        <w:spacing w:after="80"/>
      </w:pPr>
      <w:r>
        <w:rPr>
          <w:i/>
          <w:color w:val="837E9E"/>
          <w:sz w:val="18"/>
        </w:rPr>
        <w:t>Промежуточные баллы 2 и 4 допускаются.</w:t>
      </w:r>
    </w:p>
    <w:p>
      <w:pPr>
        <w:spacing w:before="280"/>
        <w:jc w:val="center"/>
      </w:pPr>
      <w:r>
        <w:rPr>
          <w:color w:val="837E9E"/>
          <w:sz w:val="17"/>
        </w:rPr>
        <w:t>Приём заявок до 15 октября 2026 / 15 October 2026 / 2026 жылғы 15 қазан. Вопросы — info@pmiqaz.org</w:t>
        <w:br/>
        <w:t>Entries are accepted until the date above. Questions — info@pmiqaz.org</w:t>
      </w:r>
    </w:p>
    <w:sectPr w:rsidR="00FC693F" w:rsidRPr="0006063C" w:rsidSect="00034616">
      <w:pgSz w:w="12240" w:h="15840"/>
      <w:pgMar w:top="1077" w:right="1191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